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2A" w:rsidRDefault="002F5B6D">
      <w:pPr>
        <w:pStyle w:val="11"/>
        <w:keepNext/>
        <w:keepLines/>
        <w:shd w:val="clear" w:color="auto" w:fill="auto"/>
        <w:spacing w:after="306" w:line="270" w:lineRule="exact"/>
        <w:ind w:left="20"/>
      </w:pPr>
      <w:bookmarkStart w:id="0" w:name="bookmark0"/>
      <w:r>
        <w:t xml:space="preserve">Конфликт интересов на государственной и </w:t>
      </w:r>
      <w:r>
        <w:t>муниципальной службе</w:t>
      </w:r>
      <w:bookmarkEnd w:id="0"/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Конфликт интересов представляет собой ситуацию, при которой личная заинтересованность должностного лица может повлиять на процесс принятия решения и нанести ущерб интересам личности, общества либо государства.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Наибольшее значение для о</w:t>
      </w:r>
      <w:r>
        <w:t>бщества имеет проблема возникновения конфликта интересов у государственных и муниципальных служащих.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 xml:space="preserve">В соответствии со статьёй 10 Федерального закона «О противодействии коррупции» конфликт интересов представляет собой ситуацию, при которой личная </w:t>
      </w:r>
      <w:r>
        <w:t>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</w:t>
      </w:r>
      <w:r>
        <w:t>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П</w:t>
      </w:r>
      <w:r>
        <w:t xml:space="preserve">од личной заинтересованностью понимается возможность получения служащим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</w:t>
      </w:r>
      <w:r>
        <w:t>также для граждан или организаций, с которыми государственный гражданский служащий связан финансовыми или иными обязательствами.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Как показывает практика, в основе любого коррупционного правонарушения находится конфликт интересов лиц, занимающих публичные д</w:t>
      </w:r>
      <w:r>
        <w:t>олжности в системе государственного управления и обладающих в связи с предоставленными им государством полномочиями соответствующим влиянием, которое может быть использовано ими в личных интересах, в том числе вопреки интересам государства.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Основой правово</w:t>
      </w:r>
      <w:r>
        <w:t>го регулирования конфликта интересов в любой сфере правоотношений является установление обязанности принимать меры по недопущению возможности возникновения конфликта интересов.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 xml:space="preserve">Так, в соответствии со статьёй 11 Федерального закона «О противодействии </w:t>
      </w:r>
      <w:r>
        <w:t xml:space="preserve">коррупции» государственные или муниципальные служащие обязаны принимать меры по недопущению любой возможности возникновения конфликта интересов, а также обязаны уведомить в порядке, определенном работодателем в соответствии с нормативными правовыми актами </w:t>
      </w:r>
      <w:r>
        <w:t>Российской Федерации, о возникшем конфликте интересов или о возможности его возникновения, как только станет об этом известно.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В свою очередь представитель нанимателя (работодатель), если ему стало известно о возникновении у должностного лица личной заинте</w:t>
      </w:r>
      <w:r>
        <w:t>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DC4A2A" w:rsidRDefault="002F5B6D">
      <w:pPr>
        <w:pStyle w:val="1"/>
        <w:shd w:val="clear" w:color="auto" w:fill="auto"/>
        <w:spacing w:after="0" w:line="322" w:lineRule="exact"/>
        <w:ind w:left="20" w:right="20" w:firstLine="700"/>
      </w:pPr>
      <w:r>
        <w:t>Предотвращение или урегулирование конфликта интересов может состоять в изменении должностного или служебн</w:t>
      </w:r>
      <w:r>
        <w:t>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интересов, путем о</w:t>
      </w:r>
      <w:r>
        <w:t xml:space="preserve">твода или </w:t>
      </w:r>
      <w:r>
        <w:lastRenderedPageBreak/>
        <w:t>самоотвода указанного лица в случаях и порядке, предусмотренных законодательством Российской Федерации.</w:t>
      </w:r>
    </w:p>
    <w:p w:rsidR="00DC4A2A" w:rsidRDefault="002F5B6D">
      <w:pPr>
        <w:pStyle w:val="1"/>
        <w:shd w:val="clear" w:color="auto" w:fill="auto"/>
        <w:spacing w:after="0" w:line="322" w:lineRule="exact"/>
        <w:ind w:firstLine="700"/>
      </w:pPr>
      <w:r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</w:t>
      </w:r>
      <w:r>
        <w:t>ем, влекущим увольнение указанного лица в соответствии с законодательством Российской Федерации.</w:t>
      </w:r>
    </w:p>
    <w:sectPr w:rsidR="00DC4A2A" w:rsidSect="00DC4A2A">
      <w:headerReference w:type="default" r:id="rId6"/>
      <w:headerReference w:type="first" r:id="rId7"/>
      <w:type w:val="continuous"/>
      <w:pgSz w:w="11906" w:h="16838"/>
      <w:pgMar w:top="1533" w:right="836" w:bottom="866" w:left="8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6D" w:rsidRDefault="002F5B6D" w:rsidP="00DC4A2A">
      <w:r>
        <w:separator/>
      </w:r>
    </w:p>
  </w:endnote>
  <w:endnote w:type="continuationSeparator" w:id="0">
    <w:p w:rsidR="002F5B6D" w:rsidRDefault="002F5B6D" w:rsidP="00DC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6D" w:rsidRDefault="002F5B6D"/>
  </w:footnote>
  <w:footnote w:type="continuationSeparator" w:id="0">
    <w:p w:rsidR="002F5B6D" w:rsidRDefault="002F5B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2A" w:rsidRDefault="00DC4A2A">
    <w:pPr>
      <w:rPr>
        <w:sz w:val="2"/>
        <w:szCs w:val="2"/>
      </w:rPr>
    </w:pPr>
    <w:r w:rsidRPr="00DC4A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5pt;margin-top:50.3pt;width:5.3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4A2A" w:rsidRDefault="00DC4A2A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297CD4" w:rsidRPr="00297CD4">
                    <w:rPr>
                      <w:rStyle w:val="TimesNewRoman11pt"/>
                      <w:rFonts w:eastAsia="Lucida Sans Unicode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2A" w:rsidRDefault="00DC4A2A">
    <w:pPr>
      <w:rPr>
        <w:sz w:val="2"/>
        <w:szCs w:val="2"/>
      </w:rPr>
    </w:pPr>
    <w:r w:rsidRPr="00DC4A2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9.95pt;margin-top:66.25pt;width:79.15pt;height:6.7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C4A2A" w:rsidRDefault="00DC4A2A">
                <w:pPr>
                  <w:pStyle w:val="a7"/>
                  <w:shd w:val="clear" w:color="auto" w:fill="auto"/>
                  <w:tabs>
                    <w:tab w:val="right" w:pos="1583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C4A2A"/>
    <w:rsid w:val="00297CD4"/>
    <w:rsid w:val="002F5B6D"/>
    <w:rsid w:val="00DC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4A2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C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DC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Колонтитул_"/>
    <w:basedOn w:val="a0"/>
    <w:link w:val="a7"/>
    <w:rsid w:val="00DC4A2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Колонтитул"/>
    <w:basedOn w:val="a6"/>
    <w:rsid w:val="00DC4A2A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DC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DC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DC4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05pt">
    <w:name w:val="Основной текст (4) + 10;5 pt"/>
    <w:basedOn w:val="4"/>
    <w:rsid w:val="00DC4A2A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48pt">
    <w:name w:val="Основной текст (4) + 8 pt"/>
    <w:basedOn w:val="4"/>
    <w:rsid w:val="00DC4A2A"/>
    <w:rPr>
      <w:color w:val="000000"/>
      <w:spacing w:val="0"/>
      <w:w w:val="100"/>
      <w:position w:val="0"/>
      <w:sz w:val="16"/>
      <w:szCs w:val="16"/>
    </w:rPr>
  </w:style>
  <w:style w:type="character" w:customStyle="1" w:styleId="5">
    <w:name w:val="Основной текст (5)_"/>
    <w:basedOn w:val="a0"/>
    <w:link w:val="50"/>
    <w:rsid w:val="00DC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homa8pt">
    <w:name w:val="Основной текст + Tahoma;8 pt"/>
    <w:basedOn w:val="a5"/>
    <w:rsid w:val="00DC4A2A"/>
    <w:rPr>
      <w:rFonts w:ascii="Tahoma" w:eastAsia="Tahoma" w:hAnsi="Tahoma" w:cs="Tahoma"/>
      <w:color w:val="000000"/>
      <w:spacing w:val="0"/>
      <w:w w:val="100"/>
      <w:position w:val="0"/>
      <w:sz w:val="16"/>
      <w:szCs w:val="16"/>
    </w:rPr>
  </w:style>
  <w:style w:type="character" w:customStyle="1" w:styleId="9pt">
    <w:name w:val="Основной текст + 9 pt"/>
    <w:basedOn w:val="a5"/>
    <w:rsid w:val="00DC4A2A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5pt">
    <w:name w:val="Основной текст + 7;5 pt"/>
    <w:basedOn w:val="a5"/>
    <w:rsid w:val="00DC4A2A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75pt0">
    <w:name w:val="Основной текст + 7;5 pt;Полужирный"/>
    <w:basedOn w:val="a5"/>
    <w:rsid w:val="00DC4A2A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0">
    <w:name w:val="Заголовок №1_"/>
    <w:basedOn w:val="a0"/>
    <w:link w:val="11"/>
    <w:rsid w:val="00DC4A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TimesNewRoman11pt">
    <w:name w:val="Колонтитул + Times New Roman;11 pt"/>
    <w:basedOn w:val="a6"/>
    <w:rsid w:val="00DC4A2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paragraph" w:customStyle="1" w:styleId="a4">
    <w:name w:val="Подпись к картинке"/>
    <w:basedOn w:val="a"/>
    <w:link w:val="Exact"/>
    <w:rsid w:val="00DC4A2A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">
    <w:name w:val="Основной текст1"/>
    <w:basedOn w:val="a"/>
    <w:link w:val="a5"/>
    <w:rsid w:val="00DC4A2A"/>
    <w:pPr>
      <w:shd w:val="clear" w:color="auto" w:fill="FFFFFF"/>
      <w:spacing w:after="480" w:line="238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rsid w:val="00DC4A2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0">
    <w:name w:val="Основной текст (2)"/>
    <w:basedOn w:val="a"/>
    <w:link w:val="2"/>
    <w:rsid w:val="00DC4A2A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DC4A2A"/>
    <w:pPr>
      <w:shd w:val="clear" w:color="auto" w:fill="FFFFFF"/>
      <w:spacing w:before="240" w:after="120" w:line="224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C4A2A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DC4A2A"/>
    <w:pPr>
      <w:shd w:val="clear" w:color="auto" w:fill="FFFFFF"/>
      <w:spacing w:before="300" w:after="6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rsid w:val="00DC4A2A"/>
    <w:pPr>
      <w:shd w:val="clear" w:color="auto" w:fill="FFFFFF"/>
      <w:spacing w:after="4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header"/>
    <w:basedOn w:val="a"/>
    <w:link w:val="aa"/>
    <w:uiPriority w:val="99"/>
    <w:semiHidden/>
    <w:unhideWhenUsed/>
    <w:rsid w:val="00297C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7CD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97C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7CD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2025-03-13T05:59:00Z</dcterms:created>
  <dcterms:modified xsi:type="dcterms:W3CDTF">2025-03-13T06:00:00Z</dcterms:modified>
</cp:coreProperties>
</file>